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54897" w14:textId="77777777" w:rsidR="0020721E" w:rsidRDefault="00000000">
      <w:pPr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  <w:r>
        <w:rPr>
          <w:rFonts w:ascii="Century Gothic" w:eastAsia="Century Gothic" w:hAnsi="Century Gothic" w:cs="Century Gothic"/>
          <w:b/>
          <w:bCs/>
          <w:sz w:val="28"/>
          <w:szCs w:val="28"/>
        </w:rPr>
        <w:t>MEMORIA DESCRIPTIVA</w:t>
      </w:r>
    </w:p>
    <w:p w14:paraId="65854898" w14:textId="77777777" w:rsidR="0020721E" w:rsidRDefault="0020721E">
      <w:pPr>
        <w:jc w:val="center"/>
        <w:rPr>
          <w:rFonts w:ascii="Century Gothic" w:eastAsia="Century Gothic" w:hAnsi="Century Gothic" w:cs="Century Gothic"/>
          <w:b/>
          <w:bCs/>
          <w:sz w:val="28"/>
          <w:szCs w:val="28"/>
        </w:rPr>
      </w:pPr>
    </w:p>
    <w:p w14:paraId="65854899" w14:textId="77777777" w:rsidR="0020721E" w:rsidRDefault="00000000">
      <w:pPr>
        <w:jc w:val="both"/>
        <w:rPr>
          <w:rFonts w:ascii="Century Gothic" w:eastAsia="Century Gothic" w:hAnsi="Century Gothic" w:cs="Century Gothic"/>
          <w:b/>
          <w:bCs/>
          <w:sz w:val="22"/>
          <w:szCs w:val="22"/>
        </w:rPr>
      </w:pPr>
      <w:bookmarkStart w:id="0" w:name="_heading=h.2g0jyfwnclrn" w:colFirst="0" w:colLast="0"/>
      <w:bookmarkEnd w:id="0"/>
      <w:r>
        <w:rPr>
          <w:rFonts w:ascii="Century Gothic" w:eastAsia="Century Gothic" w:hAnsi="Century Gothic" w:cs="Century Gothic"/>
        </w:rPr>
        <w:t xml:space="preserve">La presente “Memoria Descriptiva” se refiere al Anteproyecto Arquitectónico para la construcción de un edificio Multifamiliar, emplazado sobre un área conformada por dos terrenos colindantes, cuya suma total es de 588.87m², el primero ubicado en Av. Arequipa </w:t>
      </w:r>
      <w:proofErr w:type="spellStart"/>
      <w:r>
        <w:rPr>
          <w:rFonts w:ascii="Century Gothic" w:eastAsia="Century Gothic" w:hAnsi="Century Gothic" w:cs="Century Gothic"/>
        </w:rPr>
        <w:t>N°</w:t>
      </w:r>
      <w:proofErr w:type="spellEnd"/>
      <w:r>
        <w:rPr>
          <w:rFonts w:ascii="Century Gothic" w:eastAsia="Century Gothic" w:hAnsi="Century Gothic" w:cs="Century Gothic"/>
        </w:rPr>
        <w:t xml:space="preserve"> 3665, Urb. Chacarilla de Santa Cruz, cuya propietaria es </w:t>
      </w:r>
      <w:r>
        <w:rPr>
          <w:rFonts w:ascii="Century Gothic" w:eastAsia="Century Gothic" w:hAnsi="Century Gothic" w:cs="Century Gothic"/>
          <w:b/>
          <w:bCs/>
          <w:sz w:val="22"/>
          <w:szCs w:val="22"/>
        </w:rPr>
        <w:t>Adriana Rina Margarita Semorile Frassinelli Vda. de Vega.</w:t>
      </w:r>
      <w:r>
        <w:rPr>
          <w:rFonts w:ascii="Century Gothic" w:eastAsia="Century Gothic" w:hAnsi="Century Gothic" w:cs="Century Gothic"/>
        </w:rPr>
        <w:t xml:space="preserve"> El segundo ubicado en Av. Arequipa </w:t>
      </w:r>
      <w:proofErr w:type="spellStart"/>
      <w:r>
        <w:rPr>
          <w:rFonts w:ascii="Century Gothic" w:eastAsia="Century Gothic" w:hAnsi="Century Gothic" w:cs="Century Gothic"/>
        </w:rPr>
        <w:t>N°</w:t>
      </w:r>
      <w:proofErr w:type="spellEnd"/>
      <w:r>
        <w:rPr>
          <w:rFonts w:ascii="Century Gothic" w:eastAsia="Century Gothic" w:hAnsi="Century Gothic" w:cs="Century Gothic"/>
        </w:rPr>
        <w:t xml:space="preserve"> 3675 y Calle La Florida </w:t>
      </w:r>
      <w:proofErr w:type="spellStart"/>
      <w:r>
        <w:rPr>
          <w:rFonts w:ascii="Century Gothic" w:eastAsia="Century Gothic" w:hAnsi="Century Gothic" w:cs="Century Gothic"/>
        </w:rPr>
        <w:t>N°</w:t>
      </w:r>
      <w:proofErr w:type="spellEnd"/>
      <w:r>
        <w:rPr>
          <w:rFonts w:ascii="Century Gothic" w:eastAsia="Century Gothic" w:hAnsi="Century Gothic" w:cs="Century Gothic"/>
        </w:rPr>
        <w:t xml:space="preserve"> 109, cuyos propietarios son </w:t>
      </w:r>
      <w:r>
        <w:rPr>
          <w:rFonts w:ascii="Century Gothic" w:eastAsia="Century Gothic" w:hAnsi="Century Gothic" w:cs="Century Gothic"/>
          <w:b/>
          <w:bCs/>
          <w:sz w:val="22"/>
          <w:szCs w:val="22"/>
        </w:rPr>
        <w:t>Marco Antonio Velasquez Paredes, Rocio del Pilar Velasquez Ferrando y Roger Alejandro Velasquez Ferrando.</w:t>
      </w:r>
    </w:p>
    <w:p w14:paraId="6585489A" w14:textId="77777777" w:rsidR="0020721E" w:rsidRDefault="0020721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585489B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La presente propuesta se desarrolló conforme al RNE y la normativa de la Municipalidad  Distrital de San Isidro.</w:t>
      </w:r>
    </w:p>
    <w:p w14:paraId="6585489C" w14:textId="77777777" w:rsidR="0020721E" w:rsidRDefault="0020721E">
      <w:pPr>
        <w:jc w:val="both"/>
        <w:rPr>
          <w:rFonts w:ascii="Century Gothic" w:eastAsia="Century Gothic" w:hAnsi="Century Gothic" w:cs="Century Gothic"/>
          <w:sz w:val="22"/>
          <w:szCs w:val="22"/>
        </w:rPr>
      </w:pPr>
    </w:p>
    <w:p w14:paraId="6585489D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Se plantea una torre de 08 niveles frente a la Av. Arequipa y de 07 niveles en colindancia a la Ca. Florida con 03 sótanos, azotea, además cuenta con áreas de servicios de recreación activa (zona de parrillas) biblioteca de cosas y espacio para bicicletas y </w:t>
      </w:r>
      <w:proofErr w:type="spellStart"/>
      <w:r>
        <w:rPr>
          <w:rFonts w:ascii="Century Gothic" w:eastAsia="Century Gothic" w:hAnsi="Century Gothic" w:cs="Century Gothic"/>
        </w:rPr>
        <w:t>scooters</w:t>
      </w:r>
      <w:proofErr w:type="spellEnd"/>
      <w:r>
        <w:rPr>
          <w:rFonts w:ascii="Century Gothic" w:eastAsia="Century Gothic" w:hAnsi="Century Gothic" w:cs="Century Gothic"/>
        </w:rPr>
        <w:t>; también cuenta con seguridad con control de puertas conforme RNE  Norma A.020 CAP. IV Art. 29º.</w:t>
      </w:r>
    </w:p>
    <w:p w14:paraId="6585489E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ab/>
      </w:r>
    </w:p>
    <w:p w14:paraId="6585489F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Las viviendas  se  plantean a partir del primer piso (NPT +0.45 m), la biblioteca de cosas y lobby se dispone también en el primer  nivel.</w:t>
      </w:r>
    </w:p>
    <w:p w14:paraId="658548A0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8A1" w14:textId="77777777" w:rsidR="0020721E" w:rsidRDefault="00000000">
      <w:pPr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Edificación de 0</w:t>
      </w:r>
      <w:r>
        <w:rPr>
          <w:rFonts w:ascii="Century Gothic" w:eastAsia="Century Gothic" w:hAnsi="Century Gothic" w:cs="Century Gothic"/>
        </w:rPr>
        <w:t>8</w:t>
      </w:r>
      <w:r>
        <w:rPr>
          <w:rFonts w:ascii="Century Gothic" w:eastAsia="Century Gothic" w:hAnsi="Century Gothic" w:cs="Century Gothic"/>
          <w:color w:val="000000"/>
        </w:rPr>
        <w:t xml:space="preserve"> Pisos con un total de </w:t>
      </w:r>
      <w:r>
        <w:rPr>
          <w:rFonts w:ascii="Century Gothic" w:eastAsia="Century Gothic" w:hAnsi="Century Gothic" w:cs="Century Gothic"/>
        </w:rPr>
        <w:t>25</w:t>
      </w:r>
      <w:r>
        <w:rPr>
          <w:rFonts w:ascii="Century Gothic" w:eastAsia="Century Gothic" w:hAnsi="Century Gothic" w:cs="Century Gothic"/>
          <w:color w:val="000000"/>
        </w:rPr>
        <w:t xml:space="preserve"> departamentos, </w:t>
      </w:r>
      <w:r>
        <w:rPr>
          <w:rFonts w:ascii="Century Gothic" w:eastAsia="Century Gothic" w:hAnsi="Century Gothic" w:cs="Century Gothic"/>
        </w:rPr>
        <w:t>22</w:t>
      </w:r>
      <w:r>
        <w:rPr>
          <w:rFonts w:ascii="Century Gothic" w:eastAsia="Century Gothic" w:hAnsi="Century Gothic" w:cs="Century Gothic"/>
          <w:color w:val="000000"/>
        </w:rPr>
        <w:t xml:space="preserve"> tipo flat y  03 tipo dúplex.</w:t>
      </w:r>
    </w:p>
    <w:p w14:paraId="658548A2" w14:textId="77777777" w:rsidR="0020721E" w:rsidRDefault="00000000">
      <w:pPr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Con un área techada por departamento desde </w:t>
      </w:r>
      <w:r>
        <w:rPr>
          <w:rFonts w:ascii="Century Gothic" w:eastAsia="Century Gothic" w:hAnsi="Century Gothic" w:cs="Century Gothic"/>
        </w:rPr>
        <w:t xml:space="preserve">70.13 m² hasta 126.91 m²; </w:t>
      </w:r>
      <w:r>
        <w:rPr>
          <w:rFonts w:ascii="Century Gothic" w:eastAsia="Century Gothic" w:hAnsi="Century Gothic" w:cs="Century Gothic"/>
          <w:color w:val="000000"/>
        </w:rPr>
        <w:t>con terrazas y  balcones  en muchos de ellos.</w:t>
      </w:r>
    </w:p>
    <w:p w14:paraId="658548A3" w14:textId="77777777" w:rsidR="0020721E" w:rsidRDefault="0020721E">
      <w:pPr>
        <w:jc w:val="both"/>
        <w:rPr>
          <w:rFonts w:ascii="Century Gothic" w:eastAsia="Century Gothic" w:hAnsi="Century Gothic" w:cs="Century Gothic"/>
          <w:color w:val="000000"/>
        </w:rPr>
      </w:pPr>
    </w:p>
    <w:p w14:paraId="658548A4" w14:textId="77777777" w:rsidR="0020721E" w:rsidRDefault="00000000">
      <w:pPr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Existen </w:t>
      </w:r>
      <w:r>
        <w:rPr>
          <w:rFonts w:ascii="Century Gothic" w:eastAsia="Century Gothic" w:hAnsi="Century Gothic" w:cs="Century Gothic"/>
        </w:rPr>
        <w:t>11</w:t>
      </w:r>
      <w:r>
        <w:rPr>
          <w:rFonts w:ascii="Century Gothic" w:eastAsia="Century Gothic" w:hAnsi="Century Gothic" w:cs="Century Gothic"/>
          <w:color w:val="000000"/>
        </w:rPr>
        <w:t xml:space="preserve"> tipos de departamentos según el área que presentan:</w:t>
      </w:r>
    </w:p>
    <w:p w14:paraId="658548A5" w14:textId="77777777" w:rsidR="0020721E" w:rsidRDefault="0020721E">
      <w:pPr>
        <w:jc w:val="both"/>
        <w:rPr>
          <w:rFonts w:ascii="Century Gothic" w:eastAsia="Century Gothic" w:hAnsi="Century Gothic" w:cs="Century Gothic"/>
          <w:color w:val="000000"/>
        </w:rPr>
      </w:pPr>
    </w:p>
    <w:p w14:paraId="658548A6" w14:textId="77777777" w:rsidR="002072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Departamento flat de </w:t>
      </w:r>
      <w:r>
        <w:rPr>
          <w:rFonts w:ascii="Century Gothic" w:eastAsia="Century Gothic" w:hAnsi="Century Gothic" w:cs="Century Gothic"/>
        </w:rPr>
        <w:t>3</w:t>
      </w:r>
      <w:r>
        <w:rPr>
          <w:rFonts w:ascii="Century Gothic" w:eastAsia="Century Gothic" w:hAnsi="Century Gothic" w:cs="Century Gothic"/>
          <w:color w:val="000000"/>
        </w:rPr>
        <w:t xml:space="preserve"> Dormitorios con un área techada de </w:t>
      </w:r>
      <w:r>
        <w:rPr>
          <w:rFonts w:ascii="Century Gothic" w:eastAsia="Century Gothic" w:hAnsi="Century Gothic" w:cs="Century Gothic"/>
        </w:rPr>
        <w:t>119.90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</w:rPr>
        <w:t>m²</w:t>
      </w:r>
      <w:r>
        <w:rPr>
          <w:rFonts w:ascii="Century Gothic" w:eastAsia="Century Gothic" w:hAnsi="Century Gothic" w:cs="Century Gothic"/>
          <w:color w:val="000000"/>
        </w:rPr>
        <w:t xml:space="preserve"> y un área de </w:t>
      </w:r>
      <w:r>
        <w:rPr>
          <w:rFonts w:ascii="Century Gothic" w:eastAsia="Century Gothic" w:hAnsi="Century Gothic" w:cs="Century Gothic"/>
        </w:rPr>
        <w:t>patio</w:t>
      </w:r>
      <w:r>
        <w:rPr>
          <w:rFonts w:ascii="Century Gothic" w:eastAsia="Century Gothic" w:hAnsi="Century Gothic" w:cs="Century Gothic"/>
          <w:color w:val="000000"/>
        </w:rPr>
        <w:t xml:space="preserve"> de </w:t>
      </w:r>
      <w:r>
        <w:rPr>
          <w:rFonts w:ascii="Century Gothic" w:eastAsia="Century Gothic" w:hAnsi="Century Gothic" w:cs="Century Gothic"/>
        </w:rPr>
        <w:t>31.39 m²</w:t>
      </w:r>
      <w:r>
        <w:rPr>
          <w:rFonts w:ascii="Century Gothic" w:eastAsia="Century Gothic" w:hAnsi="Century Gothic" w:cs="Century Gothic"/>
          <w:color w:val="000000"/>
        </w:rPr>
        <w:t xml:space="preserve">,  01 unidad, </w:t>
      </w:r>
      <w:r>
        <w:rPr>
          <w:rFonts w:ascii="Century Gothic" w:eastAsia="Century Gothic" w:hAnsi="Century Gothic" w:cs="Century Gothic"/>
        </w:rPr>
        <w:t>4</w:t>
      </w:r>
      <w:r>
        <w:rPr>
          <w:rFonts w:ascii="Century Gothic" w:eastAsia="Century Gothic" w:hAnsi="Century Gothic" w:cs="Century Gothic"/>
          <w:color w:val="000000"/>
        </w:rPr>
        <w:t xml:space="preserve"> % del total de unidades</w:t>
      </w:r>
      <w:r>
        <w:rPr>
          <w:rFonts w:ascii="Century Gothic" w:eastAsia="Century Gothic" w:hAnsi="Century Gothic" w:cs="Century Gothic"/>
        </w:rPr>
        <w:t>.</w:t>
      </w:r>
    </w:p>
    <w:p w14:paraId="658548A7" w14:textId="77777777" w:rsidR="0020721E" w:rsidRDefault="0020721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</w:rPr>
      </w:pPr>
    </w:p>
    <w:p w14:paraId="658548A8" w14:textId="77777777" w:rsidR="0020721E" w:rsidRDefault="00000000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Departamento flat de 3 Dormitorios con un área techada de 122.47 m² y un área de patio de 67.65 m²,  01 unidad, 4 % del total de unidades.</w:t>
      </w:r>
    </w:p>
    <w:p w14:paraId="658548A9" w14:textId="77777777" w:rsidR="0020721E" w:rsidRDefault="0020721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</w:rPr>
      </w:pPr>
    </w:p>
    <w:p w14:paraId="658548AA" w14:textId="77777777" w:rsidR="002072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Departamento</w:t>
      </w:r>
      <w:r>
        <w:rPr>
          <w:rFonts w:ascii="Century Gothic" w:eastAsia="Century Gothic" w:hAnsi="Century Gothic" w:cs="Century Gothic"/>
        </w:rPr>
        <w:t>s</w:t>
      </w:r>
      <w:r>
        <w:rPr>
          <w:rFonts w:ascii="Century Gothic" w:eastAsia="Century Gothic" w:hAnsi="Century Gothic" w:cs="Century Gothic"/>
          <w:color w:val="000000"/>
        </w:rPr>
        <w:t xml:space="preserve"> flat de 3 Dormitorios de 1</w:t>
      </w:r>
      <w:r>
        <w:rPr>
          <w:rFonts w:ascii="Century Gothic" w:eastAsia="Century Gothic" w:hAnsi="Century Gothic" w:cs="Century Gothic"/>
        </w:rPr>
        <w:t>23.60 m²</w:t>
      </w:r>
      <w:r>
        <w:rPr>
          <w:rFonts w:ascii="Century Gothic" w:eastAsia="Century Gothic" w:hAnsi="Century Gothic" w:cs="Century Gothic"/>
          <w:color w:val="000000"/>
        </w:rPr>
        <w:t xml:space="preserve">, 4 unidades, </w:t>
      </w:r>
      <w:r>
        <w:rPr>
          <w:rFonts w:ascii="Century Gothic" w:eastAsia="Century Gothic" w:hAnsi="Century Gothic" w:cs="Century Gothic"/>
        </w:rPr>
        <w:t>16</w:t>
      </w:r>
      <w:r>
        <w:rPr>
          <w:rFonts w:ascii="Century Gothic" w:eastAsia="Century Gothic" w:hAnsi="Century Gothic" w:cs="Century Gothic"/>
          <w:color w:val="000000"/>
        </w:rPr>
        <w:t xml:space="preserve"> % del total de unidades.</w:t>
      </w:r>
    </w:p>
    <w:p w14:paraId="658548AB" w14:textId="77777777" w:rsidR="0020721E" w:rsidRDefault="0020721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</w:rPr>
      </w:pPr>
    </w:p>
    <w:p w14:paraId="658548AC" w14:textId="77777777" w:rsidR="0020721E" w:rsidRDefault="00000000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Departamentos flat de 3 Dormitorios de 126.91 m², 4 unidades, 16 % del total de unidades.</w:t>
      </w:r>
    </w:p>
    <w:p w14:paraId="658548AD" w14:textId="77777777" w:rsidR="0020721E" w:rsidRDefault="0020721E">
      <w:pPr>
        <w:ind w:left="720"/>
        <w:jc w:val="both"/>
        <w:rPr>
          <w:rFonts w:ascii="Century Gothic" w:eastAsia="Century Gothic" w:hAnsi="Century Gothic" w:cs="Century Gothic"/>
        </w:rPr>
      </w:pPr>
    </w:p>
    <w:p w14:paraId="658548AE" w14:textId="77777777" w:rsidR="0020721E" w:rsidRDefault="00000000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Departamentos flat de 3 Dormitorios de 110.11 m², 2 unidades, 8 % del total de unidades.</w:t>
      </w:r>
    </w:p>
    <w:p w14:paraId="658548AF" w14:textId="77777777" w:rsidR="0020721E" w:rsidRDefault="0020721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</w:rPr>
      </w:pPr>
    </w:p>
    <w:p w14:paraId="658548B0" w14:textId="77777777" w:rsidR="002072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>Departamentos flat de</w:t>
      </w:r>
      <w:r>
        <w:rPr>
          <w:rFonts w:ascii="Century Gothic" w:eastAsia="Century Gothic" w:hAnsi="Century Gothic" w:cs="Century Gothic"/>
        </w:rPr>
        <w:t xml:space="preserve"> 2 </w:t>
      </w:r>
      <w:r>
        <w:rPr>
          <w:rFonts w:ascii="Century Gothic" w:eastAsia="Century Gothic" w:hAnsi="Century Gothic" w:cs="Century Gothic"/>
          <w:color w:val="000000"/>
        </w:rPr>
        <w:t xml:space="preserve">Dormitorios de </w:t>
      </w:r>
      <w:r>
        <w:rPr>
          <w:rFonts w:ascii="Century Gothic" w:eastAsia="Century Gothic" w:hAnsi="Century Gothic" w:cs="Century Gothic"/>
        </w:rPr>
        <w:t>93.23 m²</w:t>
      </w:r>
      <w:r>
        <w:rPr>
          <w:rFonts w:ascii="Century Gothic" w:eastAsia="Century Gothic" w:hAnsi="Century Gothic" w:cs="Century Gothic"/>
          <w:color w:val="000000"/>
        </w:rPr>
        <w:t xml:space="preserve">, </w:t>
      </w:r>
      <w:r>
        <w:rPr>
          <w:rFonts w:ascii="Century Gothic" w:eastAsia="Century Gothic" w:hAnsi="Century Gothic" w:cs="Century Gothic"/>
        </w:rPr>
        <w:t>6</w:t>
      </w:r>
      <w:r>
        <w:rPr>
          <w:rFonts w:ascii="Century Gothic" w:eastAsia="Century Gothic" w:hAnsi="Century Gothic" w:cs="Century Gothic"/>
          <w:color w:val="000000"/>
        </w:rPr>
        <w:t xml:space="preserve"> unidades, </w:t>
      </w:r>
      <w:r>
        <w:rPr>
          <w:rFonts w:ascii="Century Gothic" w:eastAsia="Century Gothic" w:hAnsi="Century Gothic" w:cs="Century Gothic"/>
        </w:rPr>
        <w:t>24</w:t>
      </w:r>
      <w:r>
        <w:rPr>
          <w:rFonts w:ascii="Century Gothic" w:eastAsia="Century Gothic" w:hAnsi="Century Gothic" w:cs="Century Gothic"/>
          <w:color w:val="000000"/>
        </w:rPr>
        <w:t xml:space="preserve"> % del total de unidades.</w:t>
      </w:r>
    </w:p>
    <w:p w14:paraId="658548B1" w14:textId="77777777" w:rsidR="0020721E" w:rsidRDefault="0020721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</w:rPr>
      </w:pPr>
    </w:p>
    <w:p w14:paraId="658548B2" w14:textId="77777777" w:rsidR="0020721E" w:rsidRDefault="00000000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Departamentos flat de 1 Dormitorio de 70.27 m², 2 unidades, 8 % del total de unidades.</w:t>
      </w:r>
    </w:p>
    <w:p w14:paraId="658548B3" w14:textId="77777777" w:rsidR="0020721E" w:rsidRDefault="0020721E">
      <w:pPr>
        <w:ind w:left="720"/>
        <w:jc w:val="both"/>
        <w:rPr>
          <w:rFonts w:ascii="Century Gothic" w:eastAsia="Century Gothic" w:hAnsi="Century Gothic" w:cs="Century Gothic"/>
        </w:rPr>
      </w:pPr>
    </w:p>
    <w:p w14:paraId="658548B4" w14:textId="77777777" w:rsidR="0020721E" w:rsidRDefault="00000000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Departamentos flat de 1 Dormitorio de 70.13 m², 2 unidades, 8 % del total de unidades.</w:t>
      </w:r>
    </w:p>
    <w:p w14:paraId="658548B5" w14:textId="77777777" w:rsidR="0020721E" w:rsidRDefault="0020721E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Century Gothic" w:eastAsia="Century Gothic" w:hAnsi="Century Gothic" w:cs="Century Gothic"/>
          <w:color w:val="000000"/>
        </w:rPr>
      </w:pPr>
    </w:p>
    <w:p w14:paraId="658548B6" w14:textId="77777777" w:rsidR="0020721E" w:rsidRDefault="00000000">
      <w:pPr>
        <w:numPr>
          <w:ilvl w:val="0"/>
          <w:numId w:val="1"/>
        </w:num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Departamento dúplex de 2 Dormitorios con un área techada de 92.07 m² y un área de terrazas de 22.64 m², 1 unidad, 4 % del total de unidades.</w:t>
      </w:r>
    </w:p>
    <w:p w14:paraId="658548B7" w14:textId="77777777" w:rsidR="0020721E" w:rsidRDefault="0020721E">
      <w:pPr>
        <w:jc w:val="both"/>
        <w:rPr>
          <w:rFonts w:ascii="Century Gothic" w:eastAsia="Century Gothic" w:hAnsi="Century Gothic" w:cs="Century Gothic"/>
          <w:color w:val="000000"/>
        </w:rPr>
      </w:pPr>
    </w:p>
    <w:p w14:paraId="658548B8" w14:textId="77777777" w:rsidR="002072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Departamento dúplex de 2 Dormitorios </w:t>
      </w:r>
      <w:r>
        <w:rPr>
          <w:rFonts w:ascii="Century Gothic" w:eastAsia="Century Gothic" w:hAnsi="Century Gothic" w:cs="Century Gothic"/>
        </w:rPr>
        <w:t>con un área techada de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</w:rPr>
        <w:t>92.71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</w:rPr>
        <w:t>m² y un área de terrazas de 8.56 m²,</w:t>
      </w:r>
      <w:r>
        <w:rPr>
          <w:rFonts w:ascii="Century Gothic" w:eastAsia="Century Gothic" w:hAnsi="Century Gothic" w:cs="Century Gothic"/>
          <w:color w:val="000000"/>
        </w:rPr>
        <w:t xml:space="preserve"> 1 unidad, </w:t>
      </w:r>
      <w:r>
        <w:rPr>
          <w:rFonts w:ascii="Century Gothic" w:eastAsia="Century Gothic" w:hAnsi="Century Gothic" w:cs="Century Gothic"/>
        </w:rPr>
        <w:t>4</w:t>
      </w:r>
      <w:r>
        <w:rPr>
          <w:rFonts w:ascii="Century Gothic" w:eastAsia="Century Gothic" w:hAnsi="Century Gothic" w:cs="Century Gothic"/>
          <w:color w:val="000000"/>
        </w:rPr>
        <w:t xml:space="preserve"> % del total de unidades.</w:t>
      </w:r>
    </w:p>
    <w:p w14:paraId="658548B9" w14:textId="77777777" w:rsidR="0020721E" w:rsidRDefault="0020721E">
      <w:pPr>
        <w:jc w:val="both"/>
        <w:rPr>
          <w:rFonts w:ascii="Century Gothic" w:eastAsia="Century Gothic" w:hAnsi="Century Gothic" w:cs="Century Gothic"/>
          <w:color w:val="000000"/>
        </w:rPr>
      </w:pPr>
    </w:p>
    <w:p w14:paraId="658548BA" w14:textId="77777777" w:rsidR="0020721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entury Gothic" w:eastAsia="Century Gothic" w:hAnsi="Century Gothic" w:cs="Century Gothic"/>
          <w:color w:val="000000"/>
        </w:rPr>
      </w:pPr>
      <w:r>
        <w:rPr>
          <w:rFonts w:ascii="Century Gothic" w:eastAsia="Century Gothic" w:hAnsi="Century Gothic" w:cs="Century Gothic"/>
          <w:color w:val="000000"/>
        </w:rPr>
        <w:t xml:space="preserve">Departamento dúplex de </w:t>
      </w:r>
      <w:r>
        <w:rPr>
          <w:rFonts w:ascii="Century Gothic" w:eastAsia="Century Gothic" w:hAnsi="Century Gothic" w:cs="Century Gothic"/>
        </w:rPr>
        <w:t>3</w:t>
      </w:r>
      <w:r>
        <w:rPr>
          <w:rFonts w:ascii="Century Gothic" w:eastAsia="Century Gothic" w:hAnsi="Century Gothic" w:cs="Century Gothic"/>
          <w:color w:val="000000"/>
        </w:rPr>
        <w:t xml:space="preserve"> Dormitorios con un área techada de </w:t>
      </w:r>
      <w:r>
        <w:rPr>
          <w:rFonts w:ascii="Century Gothic" w:eastAsia="Century Gothic" w:hAnsi="Century Gothic" w:cs="Century Gothic"/>
        </w:rPr>
        <w:t>122.59</w:t>
      </w:r>
      <w:r>
        <w:rPr>
          <w:rFonts w:ascii="Century Gothic" w:eastAsia="Century Gothic" w:hAnsi="Century Gothic" w:cs="Century Gothic"/>
          <w:color w:val="000000"/>
        </w:rPr>
        <w:t xml:space="preserve"> </w:t>
      </w:r>
      <w:r>
        <w:rPr>
          <w:rFonts w:ascii="Century Gothic" w:eastAsia="Century Gothic" w:hAnsi="Century Gothic" w:cs="Century Gothic"/>
        </w:rPr>
        <w:t>m²</w:t>
      </w:r>
      <w:r>
        <w:rPr>
          <w:rFonts w:ascii="Century Gothic" w:eastAsia="Century Gothic" w:hAnsi="Century Gothic" w:cs="Century Gothic"/>
          <w:color w:val="000000"/>
        </w:rPr>
        <w:t xml:space="preserve"> y un área de terrazas de</w:t>
      </w:r>
      <w:r>
        <w:rPr>
          <w:rFonts w:ascii="Century Gothic" w:eastAsia="Century Gothic" w:hAnsi="Century Gothic" w:cs="Century Gothic"/>
        </w:rPr>
        <w:t xml:space="preserve"> 10.80 m²</w:t>
      </w:r>
      <w:r>
        <w:rPr>
          <w:rFonts w:ascii="Century Gothic" w:eastAsia="Century Gothic" w:hAnsi="Century Gothic" w:cs="Century Gothic"/>
          <w:color w:val="000000"/>
        </w:rPr>
        <w:t xml:space="preserve">,  01 unidad, </w:t>
      </w:r>
      <w:r>
        <w:rPr>
          <w:rFonts w:ascii="Century Gothic" w:eastAsia="Century Gothic" w:hAnsi="Century Gothic" w:cs="Century Gothic"/>
        </w:rPr>
        <w:t>4</w:t>
      </w:r>
      <w:r>
        <w:rPr>
          <w:rFonts w:ascii="Century Gothic" w:eastAsia="Century Gothic" w:hAnsi="Century Gothic" w:cs="Century Gothic"/>
          <w:color w:val="000000"/>
        </w:rPr>
        <w:t xml:space="preserve"> % del total de unidades</w:t>
      </w:r>
    </w:p>
    <w:p w14:paraId="658548BD" w14:textId="77777777" w:rsidR="0020721E" w:rsidRDefault="0020721E">
      <w:pPr>
        <w:rPr>
          <w:rFonts w:ascii="Century Gothic" w:eastAsia="Century Gothic" w:hAnsi="Century Gothic" w:cs="Century Gothic"/>
        </w:rPr>
      </w:pPr>
    </w:p>
    <w:p w14:paraId="658548BE" w14:textId="77777777" w:rsidR="0020721E" w:rsidRDefault="0020721E">
      <w:pPr>
        <w:rPr>
          <w:rFonts w:ascii="Century Gothic" w:eastAsia="Century Gothic" w:hAnsi="Century Gothic" w:cs="Century Gothic"/>
        </w:rPr>
      </w:pPr>
    </w:p>
    <w:p w14:paraId="658548BF" w14:textId="77777777" w:rsidR="0020721E" w:rsidRDefault="0020721E">
      <w:pPr>
        <w:rPr>
          <w:rFonts w:ascii="Century Gothic" w:eastAsia="Century Gothic" w:hAnsi="Century Gothic" w:cs="Century Gothic"/>
        </w:rPr>
      </w:pPr>
    </w:p>
    <w:p w14:paraId="658548C0" w14:textId="77777777" w:rsidR="0020721E" w:rsidRDefault="00000000">
      <w:pPr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  <w:b/>
          <w:bCs/>
          <w:u w:val="single"/>
        </w:rPr>
        <w:t>DE LOS ESTACIONAMIENTOS  Y SÓTANOS:</w:t>
      </w:r>
    </w:p>
    <w:p w14:paraId="658548C1" w14:textId="77777777" w:rsidR="0020721E" w:rsidRDefault="0020721E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658548C2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Se proponen en total 28 estacionamientos, de los cuales 03 están destinados para estacionamientos de visita y 25 para las viviendas en ambos casos ubicados en los sótanos.</w:t>
      </w:r>
    </w:p>
    <w:p w14:paraId="658548C3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8C4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Se propone un total de 03 sótanos,  siendo el sótano 03 exclusivamente para  la ubicación de las cisternas, cuartos de bombas, grupo electrógeno y extracción de monóxido.</w:t>
      </w:r>
    </w:p>
    <w:p w14:paraId="658548C5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tbl>
      <w:tblPr>
        <w:tblStyle w:val="a"/>
        <w:tblW w:w="9155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949"/>
        <w:gridCol w:w="2346"/>
        <w:gridCol w:w="824"/>
        <w:gridCol w:w="818"/>
        <w:gridCol w:w="180"/>
        <w:gridCol w:w="1519"/>
        <w:gridCol w:w="1519"/>
      </w:tblGrid>
      <w:tr w:rsidR="0020721E" w14:paraId="658548CD" w14:textId="77777777">
        <w:trPr>
          <w:trHeight w:val="589"/>
          <w:jc w:val="center"/>
        </w:trPr>
        <w:tc>
          <w:tcPr>
            <w:tcW w:w="19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658548C6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PISOS</w:t>
            </w:r>
          </w:p>
        </w:tc>
        <w:tc>
          <w:tcPr>
            <w:tcW w:w="2345" w:type="dxa"/>
            <w:vMerge w:val="restart"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DBEEF3"/>
            <w:vAlign w:val="center"/>
          </w:tcPr>
          <w:p w14:paraId="658548C7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ESTACIONAMIENTO</w:t>
            </w:r>
          </w:p>
          <w:p w14:paraId="658548C8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(m2)</w:t>
            </w:r>
          </w:p>
        </w:tc>
        <w:tc>
          <w:tcPr>
            <w:tcW w:w="164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658548C9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N°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 Carros</w:t>
            </w:r>
          </w:p>
        </w:tc>
        <w:tc>
          <w:tcPr>
            <w:tcW w:w="180" w:type="dxa"/>
            <w:tcBorders>
              <w:top w:val="single" w:sz="4" w:space="0" w:color="000000"/>
              <w:left w:val="nil"/>
              <w:right w:val="nil"/>
            </w:tcBorders>
            <w:shd w:val="clear" w:color="auto" w:fill="DBEEF3"/>
          </w:tcPr>
          <w:p w14:paraId="658548CA" w14:textId="77777777" w:rsidR="0020721E" w:rsidRDefault="0020721E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BEEF3"/>
            <w:vAlign w:val="center"/>
          </w:tcPr>
          <w:p w14:paraId="658548CB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>N°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  <w:color w:val="000000"/>
              </w:rPr>
              <w:t xml:space="preserve"> Depósitos</w:t>
            </w:r>
          </w:p>
        </w:tc>
        <w:tc>
          <w:tcPr>
            <w:tcW w:w="1519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DBEEF3"/>
            <w:vAlign w:val="center"/>
          </w:tcPr>
          <w:p w14:paraId="658548CC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  <w:proofErr w:type="spellStart"/>
            <w:r>
              <w:rPr>
                <w:rFonts w:ascii="Century Gothic" w:eastAsia="Century Gothic" w:hAnsi="Century Gothic" w:cs="Century Gothic"/>
                <w:b/>
                <w:bCs/>
              </w:rPr>
              <w:t>N°</w:t>
            </w:r>
            <w:proofErr w:type="spellEnd"/>
            <w:r>
              <w:rPr>
                <w:rFonts w:ascii="Century Gothic" w:eastAsia="Century Gothic" w:hAnsi="Century Gothic" w:cs="Century Gothic"/>
                <w:b/>
                <w:bCs/>
              </w:rPr>
              <w:t xml:space="preserve"> Closets</w:t>
            </w:r>
          </w:p>
        </w:tc>
      </w:tr>
      <w:tr w:rsidR="0020721E" w14:paraId="658548D4" w14:textId="77777777">
        <w:trPr>
          <w:trHeight w:val="250"/>
          <w:jc w:val="center"/>
        </w:trPr>
        <w:tc>
          <w:tcPr>
            <w:tcW w:w="1947" w:type="dxa"/>
            <w:vMerge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  <w:shd w:val="clear" w:color="auto" w:fill="DBEEF3"/>
            <w:vAlign w:val="center"/>
          </w:tcPr>
          <w:p w14:paraId="658548CE" w14:textId="77777777" w:rsidR="0020721E" w:rsidRDefault="00207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</w:p>
        </w:tc>
        <w:tc>
          <w:tcPr>
            <w:tcW w:w="2345" w:type="dxa"/>
            <w:vMerge/>
            <w:tcBorders>
              <w:top w:val="single" w:sz="4" w:space="0" w:color="000000"/>
              <w:left w:val="nil"/>
              <w:right w:val="single" w:sz="8" w:space="0" w:color="000000"/>
            </w:tcBorders>
            <w:shd w:val="clear" w:color="auto" w:fill="DBEEF3"/>
            <w:vAlign w:val="center"/>
          </w:tcPr>
          <w:p w14:paraId="658548CF" w14:textId="77777777" w:rsidR="0020721E" w:rsidRDefault="00207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b/>
                <w:bCs/>
                <w:color w:val="000000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14:paraId="658548D0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SIMPLES</w:t>
            </w: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658548D1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DOBLES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658548D2" w14:textId="77777777" w:rsidR="0020721E" w:rsidRDefault="0020721E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BEEF3"/>
          </w:tcPr>
          <w:p w14:paraId="658548D3" w14:textId="77777777" w:rsidR="0020721E" w:rsidRDefault="0020721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Century Gothic" w:eastAsia="Century Gothic" w:hAnsi="Century Gothic" w:cs="Century Gothic"/>
                <w:color w:val="000000"/>
              </w:rPr>
            </w:pPr>
          </w:p>
        </w:tc>
      </w:tr>
      <w:tr w:rsidR="0020721E" w14:paraId="658548D8" w14:textId="77777777">
        <w:trPr>
          <w:trHeight w:val="250"/>
          <w:jc w:val="center"/>
        </w:trPr>
        <w:tc>
          <w:tcPr>
            <w:tcW w:w="1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7DDE8"/>
            <w:vAlign w:val="bottom"/>
          </w:tcPr>
          <w:p w14:paraId="658548D5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SOTANO 3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58548D6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</w:rPr>
              <w:t>81.15</w:t>
            </w:r>
          </w:p>
        </w:tc>
        <w:tc>
          <w:tcPr>
            <w:tcW w:w="4860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8D7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Cisternas, cuarto de bombas, g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rupo electrógeno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y Monóxido</w:t>
            </w:r>
          </w:p>
        </w:tc>
      </w:tr>
      <w:tr w:rsidR="0020721E" w14:paraId="658548DF" w14:textId="77777777">
        <w:trPr>
          <w:trHeight w:val="250"/>
          <w:jc w:val="center"/>
        </w:trPr>
        <w:tc>
          <w:tcPr>
            <w:tcW w:w="1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7DDE8"/>
            <w:vAlign w:val="bottom"/>
          </w:tcPr>
          <w:p w14:paraId="658548D9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SOTANO 2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58548DA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</w:rPr>
              <w:t>588.87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8DB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9</w:t>
            </w: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8548DC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0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8DD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</w:rPr>
              <w:t>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8DE" w14:textId="77777777" w:rsidR="0020721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</w:rPr>
              <w:t>9</w:t>
            </w:r>
          </w:p>
        </w:tc>
      </w:tr>
      <w:tr w:rsidR="0020721E" w14:paraId="658548E6" w14:textId="77777777">
        <w:trPr>
          <w:trHeight w:val="250"/>
          <w:jc w:val="center"/>
        </w:trPr>
        <w:tc>
          <w:tcPr>
            <w:tcW w:w="19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B7DDE8"/>
            <w:vAlign w:val="bottom"/>
          </w:tcPr>
          <w:p w14:paraId="658548E0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SOTANO 1</w:t>
            </w:r>
          </w:p>
        </w:tc>
        <w:tc>
          <w:tcPr>
            <w:tcW w:w="2345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vAlign w:val="center"/>
          </w:tcPr>
          <w:p w14:paraId="658548E1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</w:rPr>
              <w:t>588.87</w:t>
            </w: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8E2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10</w:t>
            </w:r>
          </w:p>
        </w:tc>
        <w:tc>
          <w:tcPr>
            <w:tcW w:w="8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58548E3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  <w:color w:val="000000"/>
              </w:rPr>
              <w:t>0</w:t>
            </w:r>
          </w:p>
        </w:tc>
        <w:tc>
          <w:tcPr>
            <w:tcW w:w="16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8E4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</w:rPr>
              <w:t>3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8E5" w14:textId="77777777" w:rsidR="0020721E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Century Gothic" w:eastAsia="Century Gothic" w:hAnsi="Century Gothic" w:cs="Century Gothic"/>
                <w:color w:val="000000"/>
              </w:rPr>
            </w:pPr>
            <w:r>
              <w:rPr>
                <w:rFonts w:ascii="Century Gothic" w:eastAsia="Century Gothic" w:hAnsi="Century Gothic" w:cs="Century Gothic"/>
              </w:rPr>
              <w:t>12</w:t>
            </w:r>
          </w:p>
        </w:tc>
      </w:tr>
    </w:tbl>
    <w:p w14:paraId="658548E7" w14:textId="77777777" w:rsidR="0020721E" w:rsidRDefault="0020721E">
      <w:pPr>
        <w:jc w:val="both"/>
        <w:rPr>
          <w:rFonts w:ascii="Century Gothic" w:eastAsia="Century Gothic" w:hAnsi="Century Gothic" w:cs="Century Gothic"/>
          <w:color w:val="000000"/>
          <w:u w:val="single"/>
        </w:rPr>
      </w:pPr>
    </w:p>
    <w:p w14:paraId="658548E8" w14:textId="77777777" w:rsidR="0020721E" w:rsidRDefault="0020721E">
      <w:pPr>
        <w:jc w:val="both"/>
        <w:rPr>
          <w:rFonts w:ascii="Century Gothic" w:eastAsia="Century Gothic" w:hAnsi="Century Gothic" w:cs="Century Gothic"/>
          <w:color w:val="000000"/>
        </w:rPr>
      </w:pPr>
    </w:p>
    <w:p w14:paraId="658548E9" w14:textId="77777777" w:rsidR="0020721E" w:rsidRDefault="00000000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  <w:b/>
          <w:bCs/>
          <w:u w:val="single"/>
        </w:rPr>
        <w:t>PRIMER PISO:</w:t>
      </w:r>
    </w:p>
    <w:p w14:paraId="658548EA" w14:textId="77777777" w:rsidR="0020721E" w:rsidRDefault="0020721E">
      <w:pPr>
        <w:jc w:val="both"/>
        <w:rPr>
          <w:rFonts w:ascii="Century Gothic" w:eastAsia="Century Gothic" w:hAnsi="Century Gothic" w:cs="Century Gothic"/>
          <w:b/>
          <w:bCs/>
        </w:rPr>
      </w:pPr>
    </w:p>
    <w:p w14:paraId="658548EB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Ubicado al NPT. +0.45, en él se encuentra el ingreso peatonal al edificio el cual conduce al lobby y recepción con acceso a una biblioteca de cosas, sala de espera y circulaciones verticales (01 escalera que llega desde los sótanos a los pisos superiores y 01 ascensor)</w:t>
      </w:r>
    </w:p>
    <w:p w14:paraId="658548EC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8ED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Cuenta con una rampa de ingreso y salida vehicular de 3.10 ml de ancho en la Ca. Florida, que inicia en el nivel +/- 0.00 (nivel de vereda) y que conduce a los estacionamientos en sótanos.</w:t>
      </w:r>
    </w:p>
    <w:p w14:paraId="658548EE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8EF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Cuenta con 02 departamentos tipo flat de 03 dormitorios  con áreas de terraza.</w:t>
      </w:r>
    </w:p>
    <w:p w14:paraId="658548F0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8F1" w14:textId="77777777" w:rsidR="0020721E" w:rsidRDefault="00000000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  <w:b/>
          <w:bCs/>
          <w:u w:val="single"/>
        </w:rPr>
        <w:t>PISO 2, 3, 4 y 5</w:t>
      </w:r>
    </w:p>
    <w:p w14:paraId="658548F2" w14:textId="77777777" w:rsidR="0020721E" w:rsidRDefault="0020721E">
      <w:pPr>
        <w:jc w:val="both"/>
        <w:rPr>
          <w:rFonts w:ascii="Century Gothic" w:eastAsia="Century Gothic" w:hAnsi="Century Gothic" w:cs="Century Gothic"/>
          <w:b/>
          <w:bCs/>
        </w:rPr>
      </w:pPr>
    </w:p>
    <w:p w14:paraId="658548F3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Ubicado al NPT. +3.45, NPT 6.15, NPT 8.85, NPT 11.55</w:t>
      </w:r>
    </w:p>
    <w:p w14:paraId="658548F4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Cuenta con 03 departamentos tipo flat (02 Dptos. de 03 dormitorios y 01 Dpto. de 02 dormitorios) cada uno.</w:t>
      </w:r>
    </w:p>
    <w:p w14:paraId="658548F5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8F6" w14:textId="77777777" w:rsidR="0020721E" w:rsidRDefault="00000000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  <w:b/>
          <w:bCs/>
          <w:u w:val="single"/>
        </w:rPr>
        <w:t>PISO  6 y 7</w:t>
      </w:r>
    </w:p>
    <w:p w14:paraId="658548F7" w14:textId="77777777" w:rsidR="0020721E" w:rsidRDefault="0020721E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658548F8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Ubicado al NPT. +14.25, NPT 16.95.</w:t>
      </w:r>
    </w:p>
    <w:p w14:paraId="658548F9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Cuenta con 04 departamentos (02 Dptos. flat de 01 dormitorio, 01 Dpto. de 02 dormitorios y 01 Dpto. de 03 dormitorios).</w:t>
      </w:r>
    </w:p>
    <w:p w14:paraId="658548FA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8FB" w14:textId="77777777" w:rsidR="0020721E" w:rsidRDefault="00000000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  <w:b/>
          <w:bCs/>
          <w:u w:val="single"/>
        </w:rPr>
        <w:t>PISO  8</w:t>
      </w:r>
    </w:p>
    <w:p w14:paraId="658548FC" w14:textId="77777777" w:rsidR="0020721E" w:rsidRDefault="0020721E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658548FD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Ubicado al NPT. +19.65</w:t>
      </w:r>
    </w:p>
    <w:p w14:paraId="658548FE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lastRenderedPageBreak/>
        <w:t>Cuenta con 03 departamentos (02 Dptos. dúplex  de 02 dormitorios y 01 Dpto. dúplex de 03 dormitorios).</w:t>
      </w:r>
    </w:p>
    <w:p w14:paraId="658548FF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900" w14:textId="77777777" w:rsidR="0020721E" w:rsidRDefault="00000000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  <w:b/>
          <w:bCs/>
          <w:u w:val="single"/>
        </w:rPr>
        <w:t>AZOTEA</w:t>
      </w:r>
    </w:p>
    <w:p w14:paraId="65854901" w14:textId="77777777" w:rsidR="0020721E" w:rsidRDefault="0020721E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</w:p>
    <w:p w14:paraId="65854902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 xml:space="preserve">Ubicado al NPT. +22.35 </w:t>
      </w:r>
    </w:p>
    <w:p w14:paraId="65854903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Cuenta con áreas de acceso privado de los departamentos que inician en el piso 08, además áreas de circulación comunes para acceso a zona de parrillas en terraza.</w:t>
      </w:r>
    </w:p>
    <w:p w14:paraId="65854904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905" w14:textId="77777777" w:rsidR="0020721E" w:rsidRDefault="00000000">
      <w:pPr>
        <w:jc w:val="both"/>
        <w:rPr>
          <w:rFonts w:ascii="Century Gothic" w:eastAsia="Century Gothic" w:hAnsi="Century Gothic" w:cs="Century Gothic"/>
          <w:b/>
          <w:bCs/>
          <w:u w:val="single"/>
        </w:rPr>
      </w:pPr>
      <w:r>
        <w:rPr>
          <w:rFonts w:ascii="Century Gothic" w:eastAsia="Century Gothic" w:hAnsi="Century Gothic" w:cs="Century Gothic"/>
          <w:b/>
          <w:bCs/>
          <w:u w:val="single"/>
        </w:rPr>
        <w:t>CUARTO DE MAQUINAS:</w:t>
      </w:r>
    </w:p>
    <w:p w14:paraId="65854906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907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Ubicado a NPT. +25.05</w:t>
      </w:r>
    </w:p>
    <w:p w14:paraId="65854908" w14:textId="77777777" w:rsidR="0020721E" w:rsidRDefault="00000000">
      <w:pPr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</w:rPr>
        <w:t xml:space="preserve">El acceso al techo será mediante la escalera de gato ubicada en el último nivel de la escalera de escape. </w:t>
      </w:r>
    </w:p>
    <w:p w14:paraId="6585491B" w14:textId="77777777" w:rsidR="0020721E" w:rsidRDefault="0020721E">
      <w:pPr>
        <w:jc w:val="both"/>
        <w:rPr>
          <w:rFonts w:ascii="Century Gothic" w:eastAsia="Century Gothic" w:hAnsi="Century Gothic" w:cs="Century Gothic"/>
          <w:b/>
          <w:bCs/>
        </w:rPr>
      </w:pPr>
    </w:p>
    <w:p w14:paraId="6585491C" w14:textId="77777777" w:rsidR="0020721E" w:rsidRDefault="0020721E">
      <w:pPr>
        <w:jc w:val="both"/>
        <w:rPr>
          <w:rFonts w:ascii="Century Gothic" w:eastAsia="Century Gothic" w:hAnsi="Century Gothic" w:cs="Century Gothic"/>
          <w:b/>
          <w:bCs/>
        </w:rPr>
      </w:pPr>
    </w:p>
    <w:p w14:paraId="6585491D" w14:textId="77777777" w:rsidR="0020721E" w:rsidRDefault="00000000">
      <w:pPr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  <w:b/>
          <w:bCs/>
        </w:rPr>
        <w:t>RESUMEN DE CUADRO DE ÁREAS</w:t>
      </w:r>
    </w:p>
    <w:tbl>
      <w:tblPr>
        <w:tblStyle w:val="a0"/>
        <w:tblpPr w:leftFromText="141" w:rightFromText="141" w:vertAnchor="text" w:tblpY="66"/>
        <w:tblW w:w="8571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268"/>
        <w:gridCol w:w="70"/>
        <w:gridCol w:w="1560"/>
        <w:gridCol w:w="71"/>
        <w:gridCol w:w="1701"/>
        <w:gridCol w:w="70"/>
        <w:gridCol w:w="1440"/>
        <w:gridCol w:w="1391"/>
      </w:tblGrid>
      <w:tr w:rsidR="0020721E" w14:paraId="6585491F" w14:textId="77777777">
        <w:trPr>
          <w:trHeight w:val="300"/>
        </w:trPr>
        <w:tc>
          <w:tcPr>
            <w:tcW w:w="8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5491E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  <w:t>CUADRO DE AREAS</w:t>
            </w:r>
          </w:p>
        </w:tc>
      </w:tr>
      <w:tr w:rsidR="0020721E" w14:paraId="65854925" w14:textId="77777777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7DEE8"/>
            <w:vAlign w:val="bottom"/>
          </w:tcPr>
          <w:p w14:paraId="65854920" w14:textId="77777777" w:rsidR="0020721E" w:rsidRDefault="00000000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  <w:t>PISOS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7DEE8"/>
            <w:vAlign w:val="center"/>
          </w:tcPr>
          <w:p w14:paraId="65854921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  <w:t>EXISTENTE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7DEE8"/>
            <w:vAlign w:val="center"/>
          </w:tcPr>
          <w:p w14:paraId="65854922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  <w:t>NUEVA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7DEE8"/>
            <w:vAlign w:val="center"/>
          </w:tcPr>
          <w:p w14:paraId="65854923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  <w:t>PARCIAL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7DEE8"/>
            <w:vAlign w:val="center"/>
          </w:tcPr>
          <w:p w14:paraId="65854924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  <w:t>TOTAL</w:t>
            </w:r>
          </w:p>
        </w:tc>
      </w:tr>
      <w:tr w:rsidR="0020721E" w14:paraId="6585492B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26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SOTANO 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27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28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81.15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29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2A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81.15</w:t>
            </w:r>
          </w:p>
        </w:tc>
      </w:tr>
      <w:tr w:rsidR="0020721E" w14:paraId="65854931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2C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SOTANO 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2D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2E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588.87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2F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0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588.87</w:t>
            </w:r>
          </w:p>
        </w:tc>
      </w:tr>
      <w:tr w:rsidR="0020721E" w14:paraId="65854937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32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SOTANO 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3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4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588.87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5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6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588.87</w:t>
            </w:r>
          </w:p>
        </w:tc>
      </w:tr>
      <w:tr w:rsidR="0020721E" w14:paraId="6585493D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38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PISO 1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9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A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321.10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B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C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321.10</w:t>
            </w:r>
          </w:p>
        </w:tc>
      </w:tr>
      <w:tr w:rsidR="0020721E" w14:paraId="65854943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3E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PISO 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3F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40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41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42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</w:tr>
      <w:tr w:rsidR="0020721E" w14:paraId="65854949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44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PISO 3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45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46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47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48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</w:tr>
      <w:tr w:rsidR="0020721E" w14:paraId="6585494F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4A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PISO 4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4B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4C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4D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4E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</w:tr>
      <w:tr w:rsidR="0020721E" w14:paraId="65854955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50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PISO 5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51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52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53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54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</w:tr>
      <w:tr w:rsidR="0020721E" w14:paraId="6585495B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56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PISO 6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57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58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59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5A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</w:tr>
      <w:tr w:rsidR="0020721E" w14:paraId="65854961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5C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PISO 7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5D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5E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5F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60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379.41</w:t>
            </w:r>
          </w:p>
        </w:tc>
      </w:tr>
      <w:tr w:rsidR="0020721E" w14:paraId="65854967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62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PISO 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63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64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293.60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65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66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293.60</w:t>
            </w:r>
          </w:p>
        </w:tc>
      </w:tr>
      <w:tr w:rsidR="0020721E" w14:paraId="6585496D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68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AZOTEA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69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6A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92.26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6B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6C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92.26</w:t>
            </w:r>
          </w:p>
        </w:tc>
      </w:tr>
      <w:tr w:rsidR="0020721E" w14:paraId="65854973" w14:textId="77777777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/>
            <w:vAlign w:val="bottom"/>
          </w:tcPr>
          <w:p w14:paraId="6585496E" w14:textId="77777777" w:rsidR="0020721E" w:rsidRDefault="00000000">
            <w:pP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CUARTO DE MAQUINAS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6F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70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9.89</w:t>
            </w:r>
          </w:p>
        </w:tc>
        <w:tc>
          <w:tcPr>
            <w:tcW w:w="151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71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--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854972" w14:textId="77777777" w:rsidR="0020721E" w:rsidRDefault="00000000">
            <w:pPr>
              <w:jc w:val="center"/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9.89</w:t>
            </w:r>
          </w:p>
        </w:tc>
      </w:tr>
      <w:tr w:rsidR="0020721E" w14:paraId="65854975" w14:textId="77777777">
        <w:trPr>
          <w:trHeight w:val="330"/>
        </w:trPr>
        <w:tc>
          <w:tcPr>
            <w:tcW w:w="85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5854974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 </w:t>
            </w:r>
          </w:p>
        </w:tc>
      </w:tr>
      <w:tr w:rsidR="0020721E" w14:paraId="6585497B" w14:textId="77777777">
        <w:trPr>
          <w:trHeight w:val="330"/>
        </w:trPr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5854976" w14:textId="77777777" w:rsidR="0020721E" w:rsidRDefault="00000000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  <w:t>AREA TECHADA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77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78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4252.20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79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7A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4252.20</w:t>
            </w:r>
          </w:p>
        </w:tc>
      </w:tr>
      <w:tr w:rsidR="0020721E" w14:paraId="65854981" w14:textId="77777777">
        <w:trPr>
          <w:trHeight w:val="330"/>
        </w:trPr>
        <w:tc>
          <w:tcPr>
            <w:tcW w:w="233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DB4E2"/>
            <w:vAlign w:val="bottom"/>
          </w:tcPr>
          <w:p w14:paraId="6585497C" w14:textId="77777777" w:rsidR="0020721E" w:rsidRDefault="00000000">
            <w:pP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  <w:t>AREA DE TERRENO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7D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842" w:type="dxa"/>
            <w:gridSpan w:val="3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7E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sz w:val="22"/>
                <w:szCs w:val="22"/>
              </w:rPr>
              <w:t>588.87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7F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5854980" w14:textId="77777777" w:rsidR="0020721E" w:rsidRDefault="00000000">
            <w:pPr>
              <w:jc w:val="center"/>
              <w:rPr>
                <w:rFonts w:ascii="Century Gothic" w:eastAsia="Century Gothic" w:hAnsi="Century Gothic" w:cs="Century Gothic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entury Gothic" w:eastAsia="Century Gothic" w:hAnsi="Century Gothic" w:cs="Century Gothic"/>
                <w:b/>
                <w:bCs/>
                <w:sz w:val="22"/>
                <w:szCs w:val="22"/>
              </w:rPr>
              <w:t>588.87</w:t>
            </w:r>
          </w:p>
        </w:tc>
      </w:tr>
    </w:tbl>
    <w:p w14:paraId="65854982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983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984" w14:textId="77777777" w:rsidR="0020721E" w:rsidRDefault="00000000">
      <w:pPr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</w:rPr>
        <w:t xml:space="preserve">El Área Techada Total del Proyecto es  </w:t>
      </w:r>
      <w:r>
        <w:rPr>
          <w:rFonts w:ascii="Century Gothic" w:eastAsia="Century Gothic" w:hAnsi="Century Gothic" w:cs="Century Gothic"/>
          <w:b/>
          <w:bCs/>
          <w:sz w:val="22"/>
          <w:szCs w:val="22"/>
        </w:rPr>
        <w:t>4,252</w:t>
      </w:r>
      <w:r>
        <w:rPr>
          <w:rFonts w:ascii="Century Gothic" w:eastAsia="Century Gothic" w:hAnsi="Century Gothic" w:cs="Century Gothic"/>
          <w:b/>
          <w:bCs/>
          <w:color w:val="000000"/>
          <w:sz w:val="22"/>
          <w:szCs w:val="22"/>
        </w:rPr>
        <w:t xml:space="preserve"> m</w:t>
      </w:r>
      <w:r>
        <w:rPr>
          <w:rFonts w:ascii="Century Gothic" w:eastAsia="Century Gothic" w:hAnsi="Century Gothic" w:cs="Century Gothic"/>
          <w:b/>
          <w:bCs/>
        </w:rPr>
        <w:t>².</w:t>
      </w:r>
    </w:p>
    <w:p w14:paraId="65854985" w14:textId="77777777" w:rsidR="0020721E" w:rsidRDefault="0020721E">
      <w:pPr>
        <w:jc w:val="both"/>
        <w:rPr>
          <w:rFonts w:ascii="Century Gothic" w:eastAsia="Century Gothic" w:hAnsi="Century Gothic" w:cs="Century Gothic"/>
          <w:b/>
          <w:bCs/>
        </w:rPr>
      </w:pPr>
    </w:p>
    <w:p w14:paraId="65854986" w14:textId="77777777" w:rsidR="0020721E" w:rsidRDefault="0020721E">
      <w:pPr>
        <w:jc w:val="both"/>
        <w:rPr>
          <w:rFonts w:ascii="Century Gothic" w:eastAsia="Century Gothic" w:hAnsi="Century Gothic" w:cs="Century Gothic"/>
        </w:rPr>
      </w:pPr>
    </w:p>
    <w:p w14:paraId="65854987" w14:textId="77777777" w:rsidR="0020721E" w:rsidRDefault="00000000">
      <w:pPr>
        <w:jc w:val="right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San Isidro, Mayo del  2026</w:t>
      </w:r>
    </w:p>
    <w:p w14:paraId="65854988" w14:textId="77777777" w:rsidR="0020721E" w:rsidRDefault="00000000">
      <w:pPr>
        <w:keepNext/>
        <w:jc w:val="both"/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Arq. Víctor Guibovich Sparrow</w:t>
      </w:r>
      <w:r>
        <w:rPr>
          <w:rFonts w:ascii="Century Gothic" w:eastAsia="Century Gothic" w:hAnsi="Century Gothic" w:cs="Century Gothic"/>
          <w:b/>
          <w:bCs/>
        </w:rPr>
        <w:tab/>
      </w:r>
      <w:r>
        <w:rPr>
          <w:rFonts w:ascii="Century Gothic" w:eastAsia="Century Gothic" w:hAnsi="Century Gothic" w:cs="Century Gothic"/>
          <w:b/>
          <w:bCs/>
        </w:rPr>
        <w:tab/>
      </w:r>
      <w:r>
        <w:rPr>
          <w:rFonts w:ascii="Century Gothic" w:eastAsia="Century Gothic" w:hAnsi="Century Gothic" w:cs="Century Gothic"/>
          <w:b/>
          <w:bCs/>
        </w:rPr>
        <w:tab/>
      </w:r>
    </w:p>
    <w:p w14:paraId="65854989" w14:textId="77777777" w:rsidR="0020721E" w:rsidRDefault="00000000">
      <w:pPr>
        <w:rPr>
          <w:rFonts w:ascii="Century Gothic" w:eastAsia="Century Gothic" w:hAnsi="Century Gothic" w:cs="Century Gothic"/>
          <w:b/>
          <w:bCs/>
        </w:rPr>
      </w:pPr>
      <w:r>
        <w:rPr>
          <w:rFonts w:ascii="Century Gothic" w:eastAsia="Century Gothic" w:hAnsi="Century Gothic" w:cs="Century Gothic"/>
          <w:b/>
          <w:bCs/>
        </w:rPr>
        <w:t>Cap. 3793</w:t>
      </w:r>
      <w:r>
        <w:rPr>
          <w:rFonts w:ascii="Century Gothic" w:eastAsia="Century Gothic" w:hAnsi="Century Gothic" w:cs="Century Gothic"/>
          <w:b/>
          <w:bCs/>
        </w:rPr>
        <w:tab/>
      </w:r>
      <w:r>
        <w:rPr>
          <w:rFonts w:ascii="Century Gothic" w:eastAsia="Century Gothic" w:hAnsi="Century Gothic" w:cs="Century Gothic"/>
          <w:b/>
          <w:bCs/>
        </w:rPr>
        <w:tab/>
      </w:r>
      <w:r>
        <w:rPr>
          <w:rFonts w:ascii="Century Gothic" w:eastAsia="Century Gothic" w:hAnsi="Century Gothic" w:cs="Century Gothic"/>
          <w:b/>
          <w:bCs/>
        </w:rPr>
        <w:tab/>
      </w:r>
      <w:r>
        <w:rPr>
          <w:rFonts w:ascii="Century Gothic" w:eastAsia="Century Gothic" w:hAnsi="Century Gothic" w:cs="Century Gothic"/>
          <w:b/>
          <w:bCs/>
        </w:rPr>
        <w:tab/>
      </w:r>
      <w:r>
        <w:rPr>
          <w:rFonts w:ascii="Century Gothic" w:eastAsia="Century Gothic" w:hAnsi="Century Gothic" w:cs="Century Gothic"/>
          <w:b/>
          <w:bCs/>
        </w:rPr>
        <w:tab/>
      </w:r>
      <w:r>
        <w:rPr>
          <w:rFonts w:ascii="Century Gothic" w:eastAsia="Century Gothic" w:hAnsi="Century Gothic" w:cs="Century Gothic"/>
          <w:b/>
          <w:bCs/>
        </w:rPr>
        <w:tab/>
      </w:r>
    </w:p>
    <w:sectPr w:rsidR="0020721E">
      <w:headerReference w:type="default" r:id="rId11"/>
      <w:pgSz w:w="11906" w:h="16838"/>
      <w:pgMar w:top="1418" w:right="1701" w:bottom="1418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253450" w14:textId="77777777" w:rsidR="00200428" w:rsidRDefault="00200428">
      <w:r>
        <w:separator/>
      </w:r>
    </w:p>
  </w:endnote>
  <w:endnote w:type="continuationSeparator" w:id="0">
    <w:p w14:paraId="67B19B1B" w14:textId="77777777" w:rsidR="00200428" w:rsidRDefault="00200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B08FCC7A-AB87-44FE-B67F-FFF4C466643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2" w:fontKey="{9EC35A0C-49AF-4D86-AFAD-F24C393574CB}"/>
    <w:embedBold r:id="rId3" w:fontKey="{C8EDEA95-2C8C-4262-8451-C0F22804D34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4" w:fontKey="{D11DDFEC-D962-43B2-9B98-2F27E219F75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4372B44B-1E4B-4AB4-81DC-15E7002BD017}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6" w:fontKey="{3D40D0E9-2940-4EE4-8F74-21040324A2DC}"/>
    <w:embedBold r:id="rId7" w:fontKey="{48513FE8-7B87-4A80-8D81-5221ED3F699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33FDF542-C926-4828-A60C-799F040F9BA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4838E9F7-742C-4597-9588-EC581869F4E5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D39EE" w14:textId="77777777" w:rsidR="00200428" w:rsidRDefault="00200428">
      <w:r>
        <w:separator/>
      </w:r>
    </w:p>
  </w:footnote>
  <w:footnote w:type="continuationSeparator" w:id="0">
    <w:p w14:paraId="76E7424D" w14:textId="77777777" w:rsidR="00200428" w:rsidRDefault="00200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5498A" w14:textId="77777777" w:rsidR="0020721E" w:rsidRDefault="0020721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3E1058"/>
    <w:multiLevelType w:val="multilevel"/>
    <w:tmpl w:val="721052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336349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721E"/>
    <w:rsid w:val="00106389"/>
    <w:rsid w:val="00200428"/>
    <w:rsid w:val="0020721E"/>
    <w:rsid w:val="006A39E0"/>
    <w:rsid w:val="00A9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854897"/>
  <w15:docId w15:val="{6F778FD5-DF95-4980-90EC-948A49C4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ookman Old Style" w:eastAsia="Bookman Old Style" w:hAnsi="Bookman Old Style" w:cs="Bookman Old Style"/>
        <w:lang w:val="es-ES_tradnl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jc w:val="both"/>
      <w:outlineLvl w:val="1"/>
    </w:pPr>
    <w:rPr>
      <w:rFonts w:ascii="Tahoma" w:eastAsia="Tahoma" w:hAnsi="Tahoma" w:cs="Tahoma"/>
      <w:b/>
      <w:bCs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sngll4aruDuXepaWt/M3lz1Ipg==">CgMxLjAyDmguMmcwanlmd25jbHJuOAByITFOQU9jNExpZDFGX2JDbXd6TnptXy1RV0VCOERDeHlRTg==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303806-fdc0-455f-b8eb-f7db5c7d4063" xsi:nil="true"/>
    <lcf76f155ced4ddcb4097134ff3c332f xmlns="0261dd37-cb40-49e1-bcd8-8d9c2128a41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AC301C1D094C740AA95391EC2F3F985" ma:contentTypeVersion="14" ma:contentTypeDescription="Crear nuevo documento." ma:contentTypeScope="" ma:versionID="db41c894730e385d37ec65e04f44393b">
  <xsd:schema xmlns:xsd="http://www.w3.org/2001/XMLSchema" xmlns:xs="http://www.w3.org/2001/XMLSchema" xmlns:p="http://schemas.microsoft.com/office/2006/metadata/properties" xmlns:ns2="0261dd37-cb40-49e1-bcd8-8d9c2128a413" xmlns:ns3="42303806-fdc0-455f-b8eb-f7db5c7d4063" targetNamespace="http://schemas.microsoft.com/office/2006/metadata/properties" ma:root="true" ma:fieldsID="11010c48e82163232604d6a114c0ff9e" ns2:_="" ns3:_="">
    <xsd:import namespace="0261dd37-cb40-49e1-bcd8-8d9c2128a413"/>
    <xsd:import namespace="42303806-fdc0-455f-b8eb-f7db5c7d40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1dd37-cb40-49e1-bcd8-8d9c2128a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quetas de imagen" ma:readOnly="false" ma:fieldId="{5cf76f15-5ced-4ddc-b409-7134ff3c332f}" ma:taxonomyMulti="true" ma:sspId="f7098422-120c-428b-b11d-230fa1ec1d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303806-fdc0-455f-b8eb-f7db5c7d406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9302d50-5696-4907-a3ec-6f81dab6c9ca}" ma:internalName="TaxCatchAll" ma:showField="CatchAllData" ma:web="42303806-fdc0-455f-b8eb-f7db5c7d40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0CE507D-4E7D-43EB-A9A6-06B47604C743}">
  <ds:schemaRefs>
    <ds:schemaRef ds:uri="http://schemas.microsoft.com/office/2006/metadata/properties"/>
    <ds:schemaRef ds:uri="http://schemas.microsoft.com/office/infopath/2007/PartnerControls"/>
    <ds:schemaRef ds:uri="42303806-fdc0-455f-b8eb-f7db5c7d4063"/>
    <ds:schemaRef ds:uri="0261dd37-cb40-49e1-bcd8-8d9c2128a413"/>
  </ds:schemaRefs>
</ds:datastoreItem>
</file>

<file path=customXml/itemProps3.xml><?xml version="1.0" encoding="utf-8"?>
<ds:datastoreItem xmlns:ds="http://schemas.openxmlformats.org/officeDocument/2006/customXml" ds:itemID="{E4D50B16-1766-44FC-B78A-08672E694FD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63FD486-88B8-4727-AA2F-5F9C19675E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1dd37-cb40-49e1-bcd8-8d9c2128a413"/>
    <ds:schemaRef ds:uri="42303806-fdc0-455f-b8eb-f7db5c7d40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826</Words>
  <Characters>4545</Characters>
  <Application>Microsoft Office Word</Application>
  <DocSecurity>0</DocSecurity>
  <Lines>37</Lines>
  <Paragraphs>10</Paragraphs>
  <ScaleCrop>false</ScaleCrop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Patricia Palomino</cp:lastModifiedBy>
  <cp:revision>3</cp:revision>
  <cp:lastPrinted>2026-05-20T16:07:00Z</cp:lastPrinted>
  <dcterms:created xsi:type="dcterms:W3CDTF">2026-05-20T16:07:00Z</dcterms:created>
  <dcterms:modified xsi:type="dcterms:W3CDTF">2026-05-20T16:08:00Z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0x010100DAC301C1D094C740AA95391EC2F3F985</vt:lpwstr>
  </property>
  <property fmtid="{D5CDD505-2E9C-101B-9397-08002B2CF9AE}" pid="3" name="MediaServiceImageTags">
    <vt:lpwstr/>
  </property>
</Properties>
</file>